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64AE9" w14:textId="7715C84B" w:rsidR="00AA4AFE" w:rsidRPr="009E15E7" w:rsidRDefault="00AA4AFE" w:rsidP="00AA4AFE">
      <w:pPr>
        <w:jc w:val="center"/>
        <w:rPr>
          <w:b/>
        </w:rPr>
      </w:pPr>
      <w:r>
        <w:rPr>
          <w:b/>
        </w:rPr>
        <w:t xml:space="preserve">2025 </w:t>
      </w:r>
      <w:r w:rsidRPr="009E15E7">
        <w:rPr>
          <w:b/>
        </w:rPr>
        <w:t>Davis Gate Cottage bookings Prices</w:t>
      </w:r>
    </w:p>
    <w:p w14:paraId="6FF49506" w14:textId="77777777" w:rsidR="00AA4AFE" w:rsidRDefault="00AA4AFE" w:rsidP="00AA4AFE">
      <w:pPr>
        <w:jc w:val="center"/>
        <w:rPr>
          <w:b/>
        </w:rPr>
      </w:pPr>
    </w:p>
    <w:p w14:paraId="1505F2DB" w14:textId="77777777" w:rsidR="00AA4AFE" w:rsidRPr="009E15E7" w:rsidRDefault="00AA4AFE" w:rsidP="00AA4AFE">
      <w:pPr>
        <w:jc w:val="center"/>
        <w:rPr>
          <w:b/>
        </w:rPr>
      </w:pPr>
    </w:p>
    <w:tbl>
      <w:tblPr>
        <w:tblStyle w:val="TableGrid"/>
        <w:tblW w:w="0" w:type="auto"/>
        <w:tblLook w:val="04A0" w:firstRow="1" w:lastRow="0" w:firstColumn="1" w:lastColumn="0" w:noHBand="0" w:noVBand="1"/>
      </w:tblPr>
      <w:tblGrid>
        <w:gridCol w:w="2830"/>
        <w:gridCol w:w="1674"/>
        <w:gridCol w:w="2253"/>
        <w:gridCol w:w="2253"/>
      </w:tblGrid>
      <w:tr w:rsidR="00AA4AFE" w:rsidRPr="009E15E7" w14:paraId="424E8789" w14:textId="77777777" w:rsidTr="00462863">
        <w:trPr>
          <w:trHeight w:val="1147"/>
        </w:trPr>
        <w:tc>
          <w:tcPr>
            <w:tcW w:w="2830" w:type="dxa"/>
          </w:tcPr>
          <w:p w14:paraId="20426FC9" w14:textId="77777777" w:rsidR="00AA4AFE" w:rsidRPr="009E15E7" w:rsidRDefault="00AA4AFE" w:rsidP="00462863"/>
          <w:p w14:paraId="2FC73CA6" w14:textId="77777777" w:rsidR="00AA4AFE" w:rsidRPr="009E15E7" w:rsidRDefault="00AA4AFE" w:rsidP="00462863">
            <w:pPr>
              <w:rPr>
                <w:b/>
              </w:rPr>
            </w:pPr>
            <w:r w:rsidRPr="009E15E7">
              <w:rPr>
                <w:b/>
              </w:rPr>
              <w:t>DATES</w:t>
            </w:r>
          </w:p>
        </w:tc>
        <w:tc>
          <w:tcPr>
            <w:tcW w:w="1674" w:type="dxa"/>
          </w:tcPr>
          <w:p w14:paraId="096E82DA" w14:textId="77777777" w:rsidR="00AA4AFE" w:rsidRPr="009E15E7" w:rsidRDefault="00AA4AFE" w:rsidP="00462863">
            <w:pPr>
              <w:rPr>
                <w:b/>
              </w:rPr>
            </w:pPr>
          </w:p>
          <w:p w14:paraId="6F9E90CD" w14:textId="77777777" w:rsidR="00AA4AFE" w:rsidRPr="009E15E7" w:rsidRDefault="00AA4AFE" w:rsidP="00462863">
            <w:pPr>
              <w:rPr>
                <w:b/>
              </w:rPr>
            </w:pPr>
            <w:r w:rsidRPr="009E15E7">
              <w:rPr>
                <w:b/>
              </w:rPr>
              <w:t>SEASON</w:t>
            </w:r>
          </w:p>
        </w:tc>
        <w:tc>
          <w:tcPr>
            <w:tcW w:w="2253" w:type="dxa"/>
          </w:tcPr>
          <w:p w14:paraId="3125FDBD" w14:textId="77777777" w:rsidR="00AA4AFE" w:rsidRPr="009E15E7" w:rsidRDefault="00AA4AFE" w:rsidP="00462863"/>
          <w:p w14:paraId="1983F97B" w14:textId="77777777" w:rsidR="00AA4AFE" w:rsidRPr="009E15E7" w:rsidRDefault="00AA4AFE" w:rsidP="00462863">
            <w:pPr>
              <w:rPr>
                <w:b/>
              </w:rPr>
            </w:pPr>
            <w:r w:rsidRPr="009E15E7">
              <w:rPr>
                <w:b/>
              </w:rPr>
              <w:t>WEEKLY</w:t>
            </w:r>
          </w:p>
          <w:p w14:paraId="77069189" w14:textId="77777777" w:rsidR="00AA4AFE" w:rsidRPr="009E15E7" w:rsidRDefault="00AA4AFE" w:rsidP="00462863">
            <w:r w:rsidRPr="009E15E7">
              <w:rPr>
                <w:b/>
              </w:rPr>
              <w:t>PRICE</w:t>
            </w:r>
          </w:p>
        </w:tc>
        <w:tc>
          <w:tcPr>
            <w:tcW w:w="2253" w:type="dxa"/>
          </w:tcPr>
          <w:p w14:paraId="520A3B44" w14:textId="77777777" w:rsidR="00AA4AFE" w:rsidRPr="009E15E7" w:rsidRDefault="00AA4AFE" w:rsidP="00462863"/>
          <w:p w14:paraId="6D907B57" w14:textId="77777777" w:rsidR="00AA4AFE" w:rsidRPr="009E15E7" w:rsidRDefault="00AA4AFE" w:rsidP="00462863">
            <w:pPr>
              <w:rPr>
                <w:b/>
              </w:rPr>
            </w:pPr>
            <w:r w:rsidRPr="009E15E7">
              <w:rPr>
                <w:b/>
              </w:rPr>
              <w:t xml:space="preserve">3 NIGHT </w:t>
            </w:r>
          </w:p>
          <w:p w14:paraId="5AD89810" w14:textId="77777777" w:rsidR="00AA4AFE" w:rsidRPr="009E15E7" w:rsidRDefault="00AA4AFE" w:rsidP="00462863">
            <w:r w:rsidRPr="009E15E7">
              <w:rPr>
                <w:b/>
              </w:rPr>
              <w:t>PRICE</w:t>
            </w:r>
          </w:p>
        </w:tc>
      </w:tr>
      <w:tr w:rsidR="00AA4AFE" w:rsidRPr="009E15E7" w14:paraId="11A6884D" w14:textId="77777777" w:rsidTr="00462863">
        <w:tc>
          <w:tcPr>
            <w:tcW w:w="2830" w:type="dxa"/>
          </w:tcPr>
          <w:p w14:paraId="59B277EC" w14:textId="51212011" w:rsidR="00AA4AFE" w:rsidRPr="009E15E7" w:rsidRDefault="00AA4AFE" w:rsidP="00462863">
            <w:r>
              <w:t>4.1.25 – 14.2.25</w:t>
            </w:r>
          </w:p>
          <w:p w14:paraId="2EAF7AD1" w14:textId="77777777" w:rsidR="00AA4AFE" w:rsidRPr="009E15E7" w:rsidRDefault="00AA4AFE" w:rsidP="00462863"/>
        </w:tc>
        <w:tc>
          <w:tcPr>
            <w:tcW w:w="1674" w:type="dxa"/>
            <w:shd w:val="clear" w:color="auto" w:fill="F6C5AC" w:themeFill="accent2" w:themeFillTint="66"/>
          </w:tcPr>
          <w:p w14:paraId="1D0774DA" w14:textId="77777777" w:rsidR="00AA4AFE" w:rsidRPr="009E15E7" w:rsidRDefault="00AA4AFE" w:rsidP="00462863">
            <w:r w:rsidRPr="009E15E7">
              <w:t>Low/winter</w:t>
            </w:r>
          </w:p>
        </w:tc>
        <w:tc>
          <w:tcPr>
            <w:tcW w:w="2253" w:type="dxa"/>
          </w:tcPr>
          <w:p w14:paraId="421A8944" w14:textId="7DA8E305" w:rsidR="00AA4AFE" w:rsidRPr="009E15E7" w:rsidRDefault="00AA4AFE" w:rsidP="00462863">
            <w:r w:rsidRPr="009E15E7">
              <w:t>£</w:t>
            </w:r>
            <w:r>
              <w:t>491</w:t>
            </w:r>
          </w:p>
        </w:tc>
        <w:tc>
          <w:tcPr>
            <w:tcW w:w="2253" w:type="dxa"/>
          </w:tcPr>
          <w:p w14:paraId="0F10C6C7" w14:textId="6AB79432" w:rsidR="00AA4AFE" w:rsidRPr="009E15E7" w:rsidRDefault="00AA4AFE" w:rsidP="00462863">
            <w:r w:rsidRPr="009E15E7">
              <w:t>£</w:t>
            </w:r>
            <w:r>
              <w:t>362</w:t>
            </w:r>
          </w:p>
        </w:tc>
      </w:tr>
      <w:tr w:rsidR="00AA4AFE" w:rsidRPr="009E15E7" w14:paraId="00B310CF" w14:textId="77777777" w:rsidTr="00462863">
        <w:tc>
          <w:tcPr>
            <w:tcW w:w="2830" w:type="dxa"/>
          </w:tcPr>
          <w:p w14:paraId="3CC7BACE" w14:textId="2EAA68FE" w:rsidR="00AA4AFE" w:rsidRPr="009E15E7" w:rsidRDefault="00AA4AFE" w:rsidP="00462863">
            <w:r>
              <w:t>15.2.25 – 21.2.25</w:t>
            </w:r>
          </w:p>
          <w:p w14:paraId="55563997" w14:textId="77777777" w:rsidR="00AA4AFE" w:rsidRPr="009E15E7" w:rsidRDefault="00AA4AFE" w:rsidP="00462863"/>
        </w:tc>
        <w:tc>
          <w:tcPr>
            <w:tcW w:w="1674" w:type="dxa"/>
            <w:shd w:val="clear" w:color="auto" w:fill="FFFF00"/>
          </w:tcPr>
          <w:p w14:paraId="67EC3E01" w14:textId="77777777" w:rsidR="00AA4AFE" w:rsidRPr="009E15E7" w:rsidRDefault="00AA4AFE" w:rsidP="00462863">
            <w:r>
              <w:t>Mid 1</w:t>
            </w:r>
          </w:p>
        </w:tc>
        <w:tc>
          <w:tcPr>
            <w:tcW w:w="2253" w:type="dxa"/>
          </w:tcPr>
          <w:p w14:paraId="6D1398A2" w14:textId="3E95D93A" w:rsidR="00AA4AFE" w:rsidRPr="009E15E7" w:rsidRDefault="00AA4AFE" w:rsidP="00462863">
            <w:r w:rsidRPr="009E15E7">
              <w:t>£</w:t>
            </w:r>
            <w:r>
              <w:t>540</w:t>
            </w:r>
          </w:p>
        </w:tc>
        <w:tc>
          <w:tcPr>
            <w:tcW w:w="2253" w:type="dxa"/>
          </w:tcPr>
          <w:p w14:paraId="23D36AC0" w14:textId="4FABF332" w:rsidR="00AA4AFE" w:rsidRPr="009E15E7" w:rsidRDefault="00AA4AFE" w:rsidP="00462863">
            <w:r w:rsidRPr="009E15E7">
              <w:t>£</w:t>
            </w:r>
            <w:r>
              <w:t>400</w:t>
            </w:r>
          </w:p>
        </w:tc>
      </w:tr>
      <w:tr w:rsidR="00AA4AFE" w:rsidRPr="009E15E7" w14:paraId="5D1B6CD2" w14:textId="77777777" w:rsidTr="00462863">
        <w:tc>
          <w:tcPr>
            <w:tcW w:w="2830" w:type="dxa"/>
          </w:tcPr>
          <w:p w14:paraId="70988C7E" w14:textId="5525BBE0" w:rsidR="00AA4AFE" w:rsidRDefault="00AA4AFE" w:rsidP="00462863">
            <w:r>
              <w:t>22.2.25 – 28.2.25</w:t>
            </w:r>
          </w:p>
          <w:p w14:paraId="2752BFED" w14:textId="77777777" w:rsidR="00AA4AFE" w:rsidRDefault="00AA4AFE" w:rsidP="00462863"/>
        </w:tc>
        <w:tc>
          <w:tcPr>
            <w:tcW w:w="1674" w:type="dxa"/>
            <w:shd w:val="clear" w:color="auto" w:fill="FFFF00"/>
          </w:tcPr>
          <w:p w14:paraId="2C99B9BF" w14:textId="77777777" w:rsidR="00AA4AFE" w:rsidRPr="009E15E7" w:rsidRDefault="00AA4AFE" w:rsidP="00462863">
            <w:r>
              <w:t>Mid 1</w:t>
            </w:r>
          </w:p>
        </w:tc>
        <w:tc>
          <w:tcPr>
            <w:tcW w:w="2253" w:type="dxa"/>
          </w:tcPr>
          <w:p w14:paraId="20779547" w14:textId="1AD032A7" w:rsidR="00AA4AFE" w:rsidRPr="009E15E7" w:rsidRDefault="00AA4AFE" w:rsidP="00462863">
            <w:r>
              <w:t>£523</w:t>
            </w:r>
          </w:p>
        </w:tc>
        <w:tc>
          <w:tcPr>
            <w:tcW w:w="2253" w:type="dxa"/>
          </w:tcPr>
          <w:p w14:paraId="26A683CF" w14:textId="62692F11" w:rsidR="00AA4AFE" w:rsidRPr="009E15E7" w:rsidRDefault="00AA4AFE" w:rsidP="00462863">
            <w:r>
              <w:t>£387</w:t>
            </w:r>
          </w:p>
        </w:tc>
      </w:tr>
      <w:tr w:rsidR="00AA4AFE" w:rsidRPr="009E15E7" w14:paraId="5EB9311F" w14:textId="77777777" w:rsidTr="005C4DCD">
        <w:tc>
          <w:tcPr>
            <w:tcW w:w="2830" w:type="dxa"/>
          </w:tcPr>
          <w:p w14:paraId="002A9F37" w14:textId="2F5974D7" w:rsidR="00AA4AFE" w:rsidRDefault="00AA4AFE" w:rsidP="00462863">
            <w:r>
              <w:t>1.3.25 – 4.4.25</w:t>
            </w:r>
          </w:p>
          <w:p w14:paraId="7E2ABC2C" w14:textId="77777777" w:rsidR="00AA4AFE" w:rsidRDefault="00AA4AFE" w:rsidP="00462863"/>
        </w:tc>
        <w:tc>
          <w:tcPr>
            <w:tcW w:w="1674" w:type="dxa"/>
            <w:shd w:val="clear" w:color="auto" w:fill="F6C5AC" w:themeFill="accent2" w:themeFillTint="66"/>
          </w:tcPr>
          <w:p w14:paraId="4881D0DB" w14:textId="36B56CD9" w:rsidR="00AA4AFE" w:rsidRDefault="005C4DCD" w:rsidP="00462863">
            <w:r>
              <w:t>Low/Winter</w:t>
            </w:r>
          </w:p>
        </w:tc>
        <w:tc>
          <w:tcPr>
            <w:tcW w:w="2253" w:type="dxa"/>
          </w:tcPr>
          <w:p w14:paraId="373646F0" w14:textId="5944EA94" w:rsidR="00AA4AFE" w:rsidRPr="009E15E7" w:rsidRDefault="00AA4AFE" w:rsidP="00462863">
            <w:r>
              <w:t>£508</w:t>
            </w:r>
          </w:p>
        </w:tc>
        <w:tc>
          <w:tcPr>
            <w:tcW w:w="2253" w:type="dxa"/>
          </w:tcPr>
          <w:p w14:paraId="384C35D0" w14:textId="5B0F1713" w:rsidR="00AA4AFE" w:rsidRPr="009E15E7" w:rsidRDefault="00AA4AFE" w:rsidP="00462863">
            <w:r>
              <w:t>£375</w:t>
            </w:r>
          </w:p>
        </w:tc>
      </w:tr>
      <w:tr w:rsidR="00AA4AFE" w:rsidRPr="009E15E7" w14:paraId="30D4EA9E" w14:textId="77777777" w:rsidTr="00E553D9">
        <w:tc>
          <w:tcPr>
            <w:tcW w:w="2830" w:type="dxa"/>
          </w:tcPr>
          <w:p w14:paraId="019E53D3" w14:textId="77C83603" w:rsidR="00AA4AFE" w:rsidRDefault="00E553D9" w:rsidP="00462863">
            <w:r>
              <w:t>5.4</w:t>
            </w:r>
            <w:r w:rsidR="00AA4AFE">
              <w:t>.25 – 1</w:t>
            </w:r>
            <w:r>
              <w:t>1</w:t>
            </w:r>
            <w:r w:rsidR="00AA4AFE">
              <w:t>.</w:t>
            </w:r>
            <w:r>
              <w:t>4.</w:t>
            </w:r>
            <w:r w:rsidR="00AA4AFE">
              <w:t>25</w:t>
            </w:r>
          </w:p>
        </w:tc>
        <w:tc>
          <w:tcPr>
            <w:tcW w:w="1674" w:type="dxa"/>
            <w:shd w:val="clear" w:color="auto" w:fill="92D050"/>
          </w:tcPr>
          <w:p w14:paraId="320265CC" w14:textId="068952D6" w:rsidR="00AA4AFE" w:rsidRDefault="00AA4AFE" w:rsidP="00462863">
            <w:r>
              <w:t xml:space="preserve">Mid </w:t>
            </w:r>
            <w:r w:rsidR="00E553D9">
              <w:t>2</w:t>
            </w:r>
          </w:p>
        </w:tc>
        <w:tc>
          <w:tcPr>
            <w:tcW w:w="2253" w:type="dxa"/>
          </w:tcPr>
          <w:p w14:paraId="21081A08" w14:textId="359A93B1" w:rsidR="00AA4AFE" w:rsidRPr="009E15E7" w:rsidRDefault="00AA4AFE" w:rsidP="00462863">
            <w:r>
              <w:t>£5</w:t>
            </w:r>
            <w:r w:rsidR="00E553D9">
              <w:t>63</w:t>
            </w:r>
          </w:p>
        </w:tc>
        <w:tc>
          <w:tcPr>
            <w:tcW w:w="2253" w:type="dxa"/>
          </w:tcPr>
          <w:p w14:paraId="4EDB587E" w14:textId="72FC7A84" w:rsidR="00AA4AFE" w:rsidRDefault="00AA4AFE" w:rsidP="00462863">
            <w:r>
              <w:t>£</w:t>
            </w:r>
            <w:r w:rsidR="00E553D9">
              <w:t>418</w:t>
            </w:r>
          </w:p>
          <w:p w14:paraId="4FDEC914" w14:textId="77777777" w:rsidR="00AA4AFE" w:rsidRPr="009E15E7" w:rsidRDefault="00AA4AFE" w:rsidP="00462863"/>
        </w:tc>
      </w:tr>
      <w:tr w:rsidR="00AA4AFE" w:rsidRPr="009E15E7" w14:paraId="1B157AFA" w14:textId="77777777" w:rsidTr="00462863">
        <w:tc>
          <w:tcPr>
            <w:tcW w:w="2830" w:type="dxa"/>
          </w:tcPr>
          <w:p w14:paraId="73398DE1" w14:textId="7356CBC2" w:rsidR="00AA4AFE" w:rsidRDefault="00E553D9" w:rsidP="00462863">
            <w:r>
              <w:t>12.4</w:t>
            </w:r>
            <w:r w:rsidR="00AA4AFE">
              <w:t>.2</w:t>
            </w:r>
            <w:r>
              <w:t>5</w:t>
            </w:r>
            <w:r w:rsidR="00AA4AFE">
              <w:t xml:space="preserve"> – </w:t>
            </w:r>
            <w:r>
              <w:t>18.4</w:t>
            </w:r>
            <w:r w:rsidR="00AA4AFE">
              <w:t>.2</w:t>
            </w:r>
            <w:r>
              <w:t>5</w:t>
            </w:r>
          </w:p>
          <w:p w14:paraId="0204F2D1" w14:textId="77777777" w:rsidR="00AA4AFE" w:rsidRPr="009E15E7" w:rsidRDefault="00AA4AFE" w:rsidP="00462863"/>
        </w:tc>
        <w:tc>
          <w:tcPr>
            <w:tcW w:w="1674" w:type="dxa"/>
            <w:shd w:val="clear" w:color="auto" w:fill="FF0000"/>
          </w:tcPr>
          <w:p w14:paraId="12E3FBFE" w14:textId="2E5C3A53" w:rsidR="00AA4AFE" w:rsidRPr="009E15E7" w:rsidRDefault="00AA4AFE" w:rsidP="00462863">
            <w:r>
              <w:t>Inter</w:t>
            </w:r>
            <w:r w:rsidR="005C4DCD">
              <w:t xml:space="preserve"> 1</w:t>
            </w:r>
          </w:p>
        </w:tc>
        <w:tc>
          <w:tcPr>
            <w:tcW w:w="2253" w:type="dxa"/>
          </w:tcPr>
          <w:p w14:paraId="4F46FE5D" w14:textId="4D14D4EE" w:rsidR="00AA4AFE" w:rsidRPr="009E15E7" w:rsidRDefault="00AA4AFE" w:rsidP="00462863">
            <w:r w:rsidRPr="009E15E7">
              <w:t>£</w:t>
            </w:r>
            <w:r>
              <w:t>68</w:t>
            </w:r>
            <w:r w:rsidR="00E553D9">
              <w:t>4</w:t>
            </w:r>
          </w:p>
        </w:tc>
        <w:tc>
          <w:tcPr>
            <w:tcW w:w="2253" w:type="dxa"/>
          </w:tcPr>
          <w:p w14:paraId="71992460" w14:textId="41C15D0D" w:rsidR="00AA4AFE" w:rsidRPr="009E15E7" w:rsidRDefault="00AA4AFE" w:rsidP="00462863">
            <w:r w:rsidRPr="009E15E7">
              <w:t>£</w:t>
            </w:r>
            <w:r>
              <w:t>51</w:t>
            </w:r>
            <w:r w:rsidR="00E553D9">
              <w:t>3</w:t>
            </w:r>
          </w:p>
        </w:tc>
      </w:tr>
      <w:tr w:rsidR="00AA4AFE" w:rsidRPr="009E15E7" w14:paraId="57AD3423" w14:textId="77777777" w:rsidTr="00462863">
        <w:tc>
          <w:tcPr>
            <w:tcW w:w="2830" w:type="dxa"/>
          </w:tcPr>
          <w:p w14:paraId="221B854A" w14:textId="67130E5B" w:rsidR="00AA4AFE" w:rsidRPr="009E15E7" w:rsidRDefault="00E553D9" w:rsidP="00462863">
            <w:r>
              <w:t>19</w:t>
            </w:r>
            <w:r w:rsidR="00AA4AFE">
              <w:t>.4.2</w:t>
            </w:r>
            <w:r>
              <w:t>5</w:t>
            </w:r>
            <w:r w:rsidR="00AA4AFE">
              <w:t xml:space="preserve"> – </w:t>
            </w:r>
            <w:r>
              <w:t>25</w:t>
            </w:r>
            <w:r w:rsidR="00AA4AFE">
              <w:t>.4.2</w:t>
            </w:r>
            <w:r>
              <w:t>5</w:t>
            </w:r>
          </w:p>
          <w:p w14:paraId="14D531C4" w14:textId="77777777" w:rsidR="00AA4AFE" w:rsidRPr="009E15E7" w:rsidRDefault="00AA4AFE" w:rsidP="00462863"/>
        </w:tc>
        <w:tc>
          <w:tcPr>
            <w:tcW w:w="1674" w:type="dxa"/>
            <w:shd w:val="clear" w:color="auto" w:fill="92D050"/>
          </w:tcPr>
          <w:p w14:paraId="51E2E36D" w14:textId="77777777" w:rsidR="00AA4AFE" w:rsidRPr="009E15E7" w:rsidRDefault="00AA4AFE" w:rsidP="00462863">
            <w:r>
              <w:t>Mid 2</w:t>
            </w:r>
          </w:p>
        </w:tc>
        <w:tc>
          <w:tcPr>
            <w:tcW w:w="2253" w:type="dxa"/>
          </w:tcPr>
          <w:p w14:paraId="083BA16C" w14:textId="3A21DF38" w:rsidR="00AA4AFE" w:rsidRPr="009E15E7" w:rsidRDefault="00AA4AFE" w:rsidP="00462863">
            <w:r w:rsidRPr="009E15E7">
              <w:t>£</w:t>
            </w:r>
            <w:r>
              <w:t>5</w:t>
            </w:r>
            <w:r w:rsidR="00E553D9">
              <w:t>77</w:t>
            </w:r>
          </w:p>
        </w:tc>
        <w:tc>
          <w:tcPr>
            <w:tcW w:w="2253" w:type="dxa"/>
          </w:tcPr>
          <w:p w14:paraId="72AC5105" w14:textId="1DD3556D" w:rsidR="00AA4AFE" w:rsidRPr="009E15E7" w:rsidRDefault="00AA4AFE" w:rsidP="00462863">
            <w:r w:rsidRPr="009E15E7">
              <w:t>£</w:t>
            </w:r>
            <w:r>
              <w:t>42</w:t>
            </w:r>
            <w:r w:rsidR="00E553D9">
              <w:t>9</w:t>
            </w:r>
          </w:p>
        </w:tc>
      </w:tr>
      <w:tr w:rsidR="00AA4AFE" w:rsidRPr="009E15E7" w14:paraId="0D69524C" w14:textId="77777777" w:rsidTr="00534FA2">
        <w:tc>
          <w:tcPr>
            <w:tcW w:w="2830" w:type="dxa"/>
          </w:tcPr>
          <w:p w14:paraId="2AB5FE5B" w14:textId="48DA2284" w:rsidR="00AA4AFE" w:rsidRPr="009E15E7" w:rsidRDefault="00E553D9" w:rsidP="00462863">
            <w:r>
              <w:t>26</w:t>
            </w:r>
            <w:r w:rsidR="00AA4AFE">
              <w:t>.4.2</w:t>
            </w:r>
            <w:r>
              <w:t>5</w:t>
            </w:r>
            <w:r w:rsidR="00AA4AFE">
              <w:t xml:space="preserve"> – </w:t>
            </w:r>
            <w:r>
              <w:t>2</w:t>
            </w:r>
            <w:r w:rsidR="00AA4AFE">
              <w:t>.</w:t>
            </w:r>
            <w:r>
              <w:t>5</w:t>
            </w:r>
            <w:r w:rsidR="00AA4AFE">
              <w:t>.2</w:t>
            </w:r>
            <w:r>
              <w:t>5</w:t>
            </w:r>
          </w:p>
          <w:p w14:paraId="22EBA228" w14:textId="77777777" w:rsidR="00AA4AFE" w:rsidRPr="009E15E7" w:rsidRDefault="00AA4AFE" w:rsidP="00462863"/>
        </w:tc>
        <w:tc>
          <w:tcPr>
            <w:tcW w:w="1674" w:type="dxa"/>
            <w:shd w:val="clear" w:color="auto" w:fill="92D050"/>
          </w:tcPr>
          <w:p w14:paraId="44B89BBE" w14:textId="77777777" w:rsidR="00AA4AFE" w:rsidRPr="009E15E7" w:rsidRDefault="00AA4AFE" w:rsidP="00462863">
            <w:r>
              <w:t>Mid 2</w:t>
            </w:r>
          </w:p>
        </w:tc>
        <w:tc>
          <w:tcPr>
            <w:tcW w:w="2253" w:type="dxa"/>
          </w:tcPr>
          <w:p w14:paraId="793B9F3D" w14:textId="60D8968C" w:rsidR="00AA4AFE" w:rsidRPr="009E15E7" w:rsidRDefault="00AA4AFE" w:rsidP="00462863">
            <w:r w:rsidRPr="009E15E7">
              <w:t>£</w:t>
            </w:r>
            <w:r w:rsidR="00E553D9">
              <w:t>607</w:t>
            </w:r>
          </w:p>
        </w:tc>
        <w:tc>
          <w:tcPr>
            <w:tcW w:w="2253" w:type="dxa"/>
          </w:tcPr>
          <w:p w14:paraId="7F58D17B" w14:textId="3C52CC32" w:rsidR="00AA4AFE" w:rsidRPr="009E15E7" w:rsidRDefault="00AA4AFE" w:rsidP="00462863">
            <w:r w:rsidRPr="009E15E7">
              <w:t>£</w:t>
            </w:r>
            <w:r>
              <w:t>4</w:t>
            </w:r>
            <w:r w:rsidR="00E553D9">
              <w:t>52</w:t>
            </w:r>
          </w:p>
        </w:tc>
      </w:tr>
      <w:tr w:rsidR="00AA4AFE" w:rsidRPr="009E15E7" w14:paraId="7673DCBB" w14:textId="77777777" w:rsidTr="00534FA2">
        <w:tc>
          <w:tcPr>
            <w:tcW w:w="2830" w:type="dxa"/>
          </w:tcPr>
          <w:p w14:paraId="1C86F5C5" w14:textId="0C408487" w:rsidR="00AA4AFE" w:rsidRDefault="00E553D9" w:rsidP="00462863">
            <w:r>
              <w:t>3.5</w:t>
            </w:r>
            <w:r w:rsidR="00AA4AFE">
              <w:t>.2</w:t>
            </w:r>
            <w:r>
              <w:t>5</w:t>
            </w:r>
            <w:r w:rsidR="00AA4AFE">
              <w:t xml:space="preserve"> – </w:t>
            </w:r>
            <w:r>
              <w:t>23</w:t>
            </w:r>
            <w:r w:rsidR="00AA4AFE">
              <w:t>.5.2</w:t>
            </w:r>
            <w:r>
              <w:t>5</w:t>
            </w:r>
          </w:p>
          <w:p w14:paraId="008F36F9" w14:textId="77777777" w:rsidR="00AA4AFE" w:rsidRDefault="00AA4AFE" w:rsidP="00462863"/>
        </w:tc>
        <w:tc>
          <w:tcPr>
            <w:tcW w:w="1674" w:type="dxa"/>
            <w:shd w:val="clear" w:color="auto" w:fill="FF0000"/>
          </w:tcPr>
          <w:p w14:paraId="113CAEF9" w14:textId="22F73E74" w:rsidR="00AA4AFE" w:rsidRDefault="00534FA2" w:rsidP="00462863">
            <w:r>
              <w:t>Inter 1</w:t>
            </w:r>
          </w:p>
        </w:tc>
        <w:tc>
          <w:tcPr>
            <w:tcW w:w="2253" w:type="dxa"/>
          </w:tcPr>
          <w:p w14:paraId="601148FE" w14:textId="316179B3" w:rsidR="00AA4AFE" w:rsidRPr="009E15E7" w:rsidRDefault="00AA4AFE" w:rsidP="00462863">
            <w:r>
              <w:t>£</w:t>
            </w:r>
            <w:r w:rsidR="00E553D9">
              <w:t>619</w:t>
            </w:r>
          </w:p>
        </w:tc>
        <w:tc>
          <w:tcPr>
            <w:tcW w:w="2253" w:type="dxa"/>
          </w:tcPr>
          <w:p w14:paraId="122A2902" w14:textId="4AE57470" w:rsidR="00AA4AFE" w:rsidRPr="009E15E7" w:rsidRDefault="00AA4AFE" w:rsidP="00462863">
            <w:r>
              <w:t>£4</w:t>
            </w:r>
            <w:r w:rsidR="00E553D9">
              <w:t>62</w:t>
            </w:r>
          </w:p>
        </w:tc>
      </w:tr>
      <w:tr w:rsidR="00AA4AFE" w:rsidRPr="009E15E7" w14:paraId="1DDAB03E" w14:textId="77777777" w:rsidTr="00534FA2">
        <w:tc>
          <w:tcPr>
            <w:tcW w:w="2830" w:type="dxa"/>
          </w:tcPr>
          <w:p w14:paraId="55E7FC2D" w14:textId="0BE711FE" w:rsidR="00AA4AFE" w:rsidRPr="009E15E7" w:rsidRDefault="00E553D9" w:rsidP="00462863">
            <w:r>
              <w:t>24</w:t>
            </w:r>
            <w:r w:rsidR="00AA4AFE">
              <w:t>.5.2</w:t>
            </w:r>
            <w:r>
              <w:t>5</w:t>
            </w:r>
            <w:r w:rsidR="00AA4AFE">
              <w:t xml:space="preserve"> – </w:t>
            </w:r>
            <w:r>
              <w:t>30</w:t>
            </w:r>
            <w:r w:rsidR="00AA4AFE">
              <w:t>.5.2</w:t>
            </w:r>
            <w:r>
              <w:t>5</w:t>
            </w:r>
          </w:p>
        </w:tc>
        <w:tc>
          <w:tcPr>
            <w:tcW w:w="1674" w:type="dxa"/>
            <w:shd w:val="clear" w:color="auto" w:fill="00B0F0"/>
          </w:tcPr>
          <w:p w14:paraId="3FC22922" w14:textId="497AFA7D" w:rsidR="00AA4AFE" w:rsidRPr="009E15E7" w:rsidRDefault="00534FA2" w:rsidP="00462863">
            <w:r>
              <w:t>Inter 2</w:t>
            </w:r>
          </w:p>
        </w:tc>
        <w:tc>
          <w:tcPr>
            <w:tcW w:w="2253" w:type="dxa"/>
          </w:tcPr>
          <w:p w14:paraId="16B0CE94" w14:textId="5FFA3D3C" w:rsidR="00AA4AFE" w:rsidRPr="009E15E7" w:rsidRDefault="00AA4AFE" w:rsidP="00462863">
            <w:r w:rsidRPr="009E15E7">
              <w:t>£</w:t>
            </w:r>
            <w:r w:rsidR="00E553D9">
              <w:t>755</w:t>
            </w:r>
          </w:p>
        </w:tc>
        <w:tc>
          <w:tcPr>
            <w:tcW w:w="2253" w:type="dxa"/>
          </w:tcPr>
          <w:p w14:paraId="17F1B359" w14:textId="7A62AE52" w:rsidR="00AA4AFE" w:rsidRDefault="00AA4AFE" w:rsidP="00462863">
            <w:r w:rsidRPr="009E15E7">
              <w:t>£</w:t>
            </w:r>
            <w:r w:rsidR="00E553D9">
              <w:t>568</w:t>
            </w:r>
          </w:p>
          <w:p w14:paraId="2E7A1DEC" w14:textId="77777777" w:rsidR="00AA4AFE" w:rsidRPr="009E15E7" w:rsidRDefault="00AA4AFE" w:rsidP="00462863"/>
        </w:tc>
      </w:tr>
      <w:tr w:rsidR="00AA4AFE" w:rsidRPr="009E15E7" w14:paraId="0FE778B7" w14:textId="77777777" w:rsidTr="00F50986">
        <w:tc>
          <w:tcPr>
            <w:tcW w:w="2830" w:type="dxa"/>
          </w:tcPr>
          <w:p w14:paraId="69A7F544" w14:textId="1B478FED" w:rsidR="00AA4AFE" w:rsidRPr="009E15E7" w:rsidRDefault="00F50986" w:rsidP="00462863">
            <w:r>
              <w:t>31</w:t>
            </w:r>
            <w:r w:rsidR="00AA4AFE">
              <w:t>.5.2</w:t>
            </w:r>
            <w:r>
              <w:t>5</w:t>
            </w:r>
            <w:r w:rsidR="00AA4AFE">
              <w:t xml:space="preserve"> – </w:t>
            </w:r>
            <w:r>
              <w:t>6.6.</w:t>
            </w:r>
            <w:r w:rsidR="00AA4AFE">
              <w:t>2</w:t>
            </w:r>
            <w:r>
              <w:t>5</w:t>
            </w:r>
          </w:p>
          <w:p w14:paraId="6B791B20" w14:textId="77777777" w:rsidR="00AA4AFE" w:rsidRPr="009E15E7" w:rsidRDefault="00AA4AFE" w:rsidP="00462863"/>
        </w:tc>
        <w:tc>
          <w:tcPr>
            <w:tcW w:w="1674" w:type="dxa"/>
            <w:shd w:val="clear" w:color="auto" w:fill="FF0000"/>
          </w:tcPr>
          <w:p w14:paraId="20128A45" w14:textId="28CAC88B" w:rsidR="00AA4AFE" w:rsidRPr="009E15E7" w:rsidRDefault="00F50986" w:rsidP="00462863">
            <w:r>
              <w:t>I</w:t>
            </w:r>
            <w:r w:rsidRPr="00F50986">
              <w:rPr>
                <w:shd w:val="clear" w:color="auto" w:fill="FF0000"/>
              </w:rPr>
              <w:t>nter</w:t>
            </w:r>
            <w:r w:rsidR="00534FA2">
              <w:rPr>
                <w:shd w:val="clear" w:color="auto" w:fill="FF0000"/>
              </w:rPr>
              <w:t xml:space="preserve"> 1</w:t>
            </w:r>
          </w:p>
        </w:tc>
        <w:tc>
          <w:tcPr>
            <w:tcW w:w="2253" w:type="dxa"/>
          </w:tcPr>
          <w:p w14:paraId="024F456C" w14:textId="054BB29B" w:rsidR="00AA4AFE" w:rsidRPr="009E15E7" w:rsidRDefault="00AA4AFE" w:rsidP="00462863">
            <w:r w:rsidRPr="009E15E7">
              <w:t>£</w:t>
            </w:r>
            <w:r w:rsidR="005C4DCD">
              <w:t>643</w:t>
            </w:r>
          </w:p>
        </w:tc>
        <w:tc>
          <w:tcPr>
            <w:tcW w:w="2253" w:type="dxa"/>
            <w:shd w:val="clear" w:color="auto" w:fill="auto"/>
          </w:tcPr>
          <w:p w14:paraId="3626F73C" w14:textId="6A152A60" w:rsidR="00AA4AFE" w:rsidRPr="009E15E7" w:rsidRDefault="00AA4AFE" w:rsidP="00462863">
            <w:r w:rsidRPr="009E15E7">
              <w:t>£</w:t>
            </w:r>
            <w:r w:rsidR="005C4DCD">
              <w:t>481</w:t>
            </w:r>
          </w:p>
        </w:tc>
      </w:tr>
      <w:tr w:rsidR="00AA4AFE" w:rsidRPr="009E15E7" w14:paraId="6BDA50FF" w14:textId="77777777" w:rsidTr="00462863">
        <w:tc>
          <w:tcPr>
            <w:tcW w:w="2830" w:type="dxa"/>
          </w:tcPr>
          <w:p w14:paraId="3E0ECCA3" w14:textId="6D9C0A43" w:rsidR="00AA4AFE" w:rsidRDefault="00F50986" w:rsidP="00462863">
            <w:r>
              <w:t>7</w:t>
            </w:r>
            <w:r w:rsidR="00AA4AFE">
              <w:t>.6.2</w:t>
            </w:r>
            <w:r>
              <w:t xml:space="preserve">5 </w:t>
            </w:r>
            <w:r w:rsidR="00AA4AFE">
              <w:t xml:space="preserve">– </w:t>
            </w:r>
            <w:r>
              <w:t>20</w:t>
            </w:r>
            <w:r w:rsidR="00AA4AFE">
              <w:t>.6.2</w:t>
            </w:r>
            <w:r>
              <w:t>5</w:t>
            </w:r>
          </w:p>
          <w:p w14:paraId="58CD5FFB" w14:textId="77777777" w:rsidR="00AA4AFE" w:rsidRPr="009E15E7" w:rsidRDefault="00AA4AFE" w:rsidP="00462863"/>
        </w:tc>
        <w:tc>
          <w:tcPr>
            <w:tcW w:w="1674" w:type="dxa"/>
            <w:shd w:val="clear" w:color="auto" w:fill="FF0000"/>
          </w:tcPr>
          <w:p w14:paraId="59E8070F" w14:textId="685CD1B1" w:rsidR="00AA4AFE" w:rsidRPr="009E15E7" w:rsidRDefault="00AA4AFE" w:rsidP="00462863">
            <w:r>
              <w:t>Inter</w:t>
            </w:r>
            <w:r w:rsidR="00534FA2">
              <w:t xml:space="preserve"> 1</w:t>
            </w:r>
          </w:p>
        </w:tc>
        <w:tc>
          <w:tcPr>
            <w:tcW w:w="2253" w:type="dxa"/>
          </w:tcPr>
          <w:p w14:paraId="3563B35A" w14:textId="7A9EADD9" w:rsidR="00AA4AFE" w:rsidRPr="009E15E7" w:rsidRDefault="00AA4AFE" w:rsidP="00462863">
            <w:r w:rsidRPr="009E15E7">
              <w:t>£</w:t>
            </w:r>
            <w:r>
              <w:t>6</w:t>
            </w:r>
            <w:r w:rsidR="00F50986">
              <w:t>87</w:t>
            </w:r>
          </w:p>
        </w:tc>
        <w:tc>
          <w:tcPr>
            <w:tcW w:w="2253" w:type="dxa"/>
          </w:tcPr>
          <w:p w14:paraId="4CE4428F" w14:textId="089B5CBD" w:rsidR="00AA4AFE" w:rsidRPr="009E15E7" w:rsidRDefault="00AA4AFE" w:rsidP="00462863">
            <w:r w:rsidRPr="009E15E7">
              <w:t>£</w:t>
            </w:r>
            <w:r w:rsidR="00F50986">
              <w:t>515</w:t>
            </w:r>
          </w:p>
        </w:tc>
      </w:tr>
      <w:tr w:rsidR="00AA4AFE" w:rsidRPr="009E15E7" w14:paraId="4F9ECBB2" w14:textId="77777777" w:rsidTr="00534FA2">
        <w:tc>
          <w:tcPr>
            <w:tcW w:w="2830" w:type="dxa"/>
          </w:tcPr>
          <w:p w14:paraId="316239CD" w14:textId="7D21D158" w:rsidR="00AA4AFE" w:rsidRDefault="00AA4AFE" w:rsidP="00462863">
            <w:r>
              <w:t>2</w:t>
            </w:r>
            <w:r w:rsidR="00F50986">
              <w:t>1</w:t>
            </w:r>
            <w:r>
              <w:t>.6.2</w:t>
            </w:r>
            <w:r w:rsidR="00F50986">
              <w:t>5</w:t>
            </w:r>
            <w:r>
              <w:t xml:space="preserve"> – 2</w:t>
            </w:r>
            <w:r w:rsidR="00F50986">
              <w:t>7</w:t>
            </w:r>
            <w:r>
              <w:t>.6.2</w:t>
            </w:r>
            <w:r w:rsidR="00F50986">
              <w:t>5</w:t>
            </w:r>
          </w:p>
          <w:p w14:paraId="20504E5B" w14:textId="77777777" w:rsidR="00AA4AFE" w:rsidRPr="009E15E7" w:rsidRDefault="00AA4AFE" w:rsidP="00462863"/>
        </w:tc>
        <w:tc>
          <w:tcPr>
            <w:tcW w:w="1674" w:type="dxa"/>
            <w:shd w:val="clear" w:color="auto" w:fill="00B0F0"/>
          </w:tcPr>
          <w:p w14:paraId="43DACD94" w14:textId="39FD8B06" w:rsidR="00AA4AFE" w:rsidRPr="009E15E7" w:rsidRDefault="00AA4AFE" w:rsidP="00462863">
            <w:r>
              <w:t>Inter</w:t>
            </w:r>
            <w:r w:rsidR="00534FA2">
              <w:t xml:space="preserve"> 2</w:t>
            </w:r>
          </w:p>
        </w:tc>
        <w:tc>
          <w:tcPr>
            <w:tcW w:w="2253" w:type="dxa"/>
          </w:tcPr>
          <w:p w14:paraId="3C0D7C69" w14:textId="55F559AB" w:rsidR="00AA4AFE" w:rsidRPr="009E15E7" w:rsidRDefault="00AA4AFE" w:rsidP="00462863">
            <w:r w:rsidRPr="009E15E7">
              <w:t>£</w:t>
            </w:r>
            <w:r w:rsidR="00F50986">
              <w:t>709</w:t>
            </w:r>
          </w:p>
        </w:tc>
        <w:tc>
          <w:tcPr>
            <w:tcW w:w="2253" w:type="dxa"/>
          </w:tcPr>
          <w:p w14:paraId="6C6A9338" w14:textId="34151514" w:rsidR="00AA4AFE" w:rsidRPr="009E15E7" w:rsidRDefault="00AA4AFE" w:rsidP="00462863">
            <w:r w:rsidRPr="009E15E7">
              <w:t>£</w:t>
            </w:r>
            <w:r>
              <w:t>5</w:t>
            </w:r>
            <w:r w:rsidR="00F50986">
              <w:t>3</w:t>
            </w:r>
            <w:r>
              <w:t>2</w:t>
            </w:r>
          </w:p>
        </w:tc>
      </w:tr>
      <w:tr w:rsidR="00AA4AFE" w:rsidRPr="009E15E7" w14:paraId="06026C36" w14:textId="77777777" w:rsidTr="00534FA2">
        <w:tc>
          <w:tcPr>
            <w:tcW w:w="2830" w:type="dxa"/>
          </w:tcPr>
          <w:p w14:paraId="19F94B5A" w14:textId="4F08FDCF" w:rsidR="00AA4AFE" w:rsidRPr="009E15E7" w:rsidRDefault="00AA4AFE" w:rsidP="00462863">
            <w:r>
              <w:t>2</w:t>
            </w:r>
            <w:r w:rsidR="00F50986">
              <w:t>8</w:t>
            </w:r>
            <w:r>
              <w:t>.6.2</w:t>
            </w:r>
            <w:r w:rsidR="00F50986">
              <w:t xml:space="preserve">5 </w:t>
            </w:r>
            <w:r>
              <w:t xml:space="preserve">– </w:t>
            </w:r>
            <w:r w:rsidR="00F50986">
              <w:t>4</w:t>
            </w:r>
            <w:r>
              <w:t>.7.2</w:t>
            </w:r>
            <w:r w:rsidR="00F50986">
              <w:t>5</w:t>
            </w:r>
          </w:p>
          <w:p w14:paraId="0BCC6D74" w14:textId="77777777" w:rsidR="00AA4AFE" w:rsidRPr="009E15E7" w:rsidRDefault="00AA4AFE" w:rsidP="00462863"/>
        </w:tc>
        <w:tc>
          <w:tcPr>
            <w:tcW w:w="1674" w:type="dxa"/>
            <w:shd w:val="clear" w:color="auto" w:fill="00B0F0"/>
          </w:tcPr>
          <w:p w14:paraId="3C8F9FA2" w14:textId="6340D6E3" w:rsidR="00AA4AFE" w:rsidRPr="009E15E7" w:rsidRDefault="00AA4AFE" w:rsidP="00462863">
            <w:r>
              <w:t>Inter</w:t>
            </w:r>
            <w:r w:rsidR="00534FA2">
              <w:t xml:space="preserve"> 2</w:t>
            </w:r>
          </w:p>
        </w:tc>
        <w:tc>
          <w:tcPr>
            <w:tcW w:w="2253" w:type="dxa"/>
          </w:tcPr>
          <w:p w14:paraId="6CEBCEEF" w14:textId="749BEF03" w:rsidR="00AA4AFE" w:rsidRPr="009E15E7" w:rsidRDefault="00AA4AFE" w:rsidP="00462863">
            <w:r w:rsidRPr="009E15E7">
              <w:t>£</w:t>
            </w:r>
            <w:r>
              <w:t>7</w:t>
            </w:r>
            <w:r w:rsidR="00F50986">
              <w:t>3</w:t>
            </w:r>
            <w:r>
              <w:t>4</w:t>
            </w:r>
          </w:p>
        </w:tc>
        <w:tc>
          <w:tcPr>
            <w:tcW w:w="2253" w:type="dxa"/>
          </w:tcPr>
          <w:p w14:paraId="2D6E92CC" w14:textId="50A0F4D1" w:rsidR="00AA4AFE" w:rsidRPr="009E15E7" w:rsidRDefault="00AA4AFE" w:rsidP="00462863">
            <w:r w:rsidRPr="009E15E7">
              <w:t>£</w:t>
            </w:r>
            <w:r>
              <w:t>5</w:t>
            </w:r>
            <w:r w:rsidR="00F50986">
              <w:t>52</w:t>
            </w:r>
          </w:p>
        </w:tc>
      </w:tr>
      <w:tr w:rsidR="00AA4AFE" w:rsidRPr="009E15E7" w14:paraId="2C9B68E6" w14:textId="77777777" w:rsidTr="00534FA2">
        <w:tc>
          <w:tcPr>
            <w:tcW w:w="2830" w:type="dxa"/>
          </w:tcPr>
          <w:p w14:paraId="25FE0DC3" w14:textId="26BF57DA" w:rsidR="00AA4AFE" w:rsidRDefault="00F50986" w:rsidP="00462863">
            <w:r>
              <w:t>5</w:t>
            </w:r>
            <w:r w:rsidR="00AA4AFE">
              <w:t>.7.2</w:t>
            </w:r>
            <w:r>
              <w:t>5</w:t>
            </w:r>
            <w:r w:rsidR="00AA4AFE">
              <w:t xml:space="preserve"> – </w:t>
            </w:r>
            <w:r>
              <w:t>11</w:t>
            </w:r>
            <w:r w:rsidR="00AA4AFE">
              <w:t>.7.2</w:t>
            </w:r>
            <w:r>
              <w:t>5</w:t>
            </w:r>
          </w:p>
          <w:p w14:paraId="1E62C9E2" w14:textId="77777777" w:rsidR="00AA4AFE" w:rsidRDefault="00AA4AFE" w:rsidP="00462863"/>
        </w:tc>
        <w:tc>
          <w:tcPr>
            <w:tcW w:w="1674" w:type="dxa"/>
            <w:shd w:val="clear" w:color="auto" w:fill="00B0F0"/>
          </w:tcPr>
          <w:p w14:paraId="4EE7A6FC" w14:textId="16A2058D" w:rsidR="00AA4AFE" w:rsidRPr="009E15E7" w:rsidRDefault="00534FA2" w:rsidP="00462863">
            <w:r>
              <w:t>Inter 2</w:t>
            </w:r>
          </w:p>
        </w:tc>
        <w:tc>
          <w:tcPr>
            <w:tcW w:w="2253" w:type="dxa"/>
          </w:tcPr>
          <w:p w14:paraId="27FE011E" w14:textId="028FF622" w:rsidR="00AA4AFE" w:rsidRPr="009E15E7" w:rsidRDefault="00AA4AFE" w:rsidP="00462863">
            <w:r>
              <w:t>£7</w:t>
            </w:r>
            <w:r w:rsidR="00F50986">
              <w:t>51</w:t>
            </w:r>
          </w:p>
        </w:tc>
        <w:tc>
          <w:tcPr>
            <w:tcW w:w="2253" w:type="dxa"/>
          </w:tcPr>
          <w:p w14:paraId="567DA122" w14:textId="697FC64B" w:rsidR="00AA4AFE" w:rsidRPr="009E15E7" w:rsidRDefault="00AA4AFE" w:rsidP="00462863">
            <w:r>
              <w:t>£56</w:t>
            </w:r>
            <w:r w:rsidR="00F50986">
              <w:t>5</w:t>
            </w:r>
          </w:p>
        </w:tc>
      </w:tr>
      <w:tr w:rsidR="00AA4AFE" w:rsidRPr="009E15E7" w14:paraId="3EFEB298" w14:textId="77777777" w:rsidTr="00462863">
        <w:tc>
          <w:tcPr>
            <w:tcW w:w="2830" w:type="dxa"/>
          </w:tcPr>
          <w:p w14:paraId="61140756" w14:textId="49C22243" w:rsidR="00AA4AFE" w:rsidRDefault="00F50986" w:rsidP="00462863">
            <w:r>
              <w:t>12</w:t>
            </w:r>
            <w:r w:rsidR="00AA4AFE">
              <w:t>.7.2</w:t>
            </w:r>
            <w:r>
              <w:t>5</w:t>
            </w:r>
            <w:r w:rsidR="00AA4AFE">
              <w:t xml:space="preserve"> – </w:t>
            </w:r>
            <w:r>
              <w:t>2</w:t>
            </w:r>
            <w:r w:rsidR="00C05BAB">
              <w:t>5</w:t>
            </w:r>
            <w:r>
              <w:t>.7</w:t>
            </w:r>
            <w:r w:rsidR="00AA4AFE">
              <w:t>.2</w:t>
            </w:r>
            <w:r>
              <w:t>5</w:t>
            </w:r>
          </w:p>
          <w:p w14:paraId="586A4888" w14:textId="77777777" w:rsidR="00AA4AFE" w:rsidRDefault="00AA4AFE" w:rsidP="00462863"/>
        </w:tc>
        <w:tc>
          <w:tcPr>
            <w:tcW w:w="1674" w:type="dxa"/>
            <w:shd w:val="clear" w:color="auto" w:fill="7030A0"/>
          </w:tcPr>
          <w:p w14:paraId="006D5E87" w14:textId="77777777" w:rsidR="00AA4AFE" w:rsidRDefault="00AA4AFE" w:rsidP="00462863">
            <w:r>
              <w:t>High</w:t>
            </w:r>
          </w:p>
        </w:tc>
        <w:tc>
          <w:tcPr>
            <w:tcW w:w="2253" w:type="dxa"/>
          </w:tcPr>
          <w:p w14:paraId="7ED021B4" w14:textId="19A2B693" w:rsidR="00AA4AFE" w:rsidRDefault="00AA4AFE" w:rsidP="00462863">
            <w:r>
              <w:t>£7</w:t>
            </w:r>
            <w:r w:rsidR="00F50986">
              <w:t>72</w:t>
            </w:r>
          </w:p>
        </w:tc>
        <w:tc>
          <w:tcPr>
            <w:tcW w:w="2253" w:type="dxa"/>
          </w:tcPr>
          <w:p w14:paraId="11A9ED3B" w14:textId="2D91D2DB" w:rsidR="00AA4AFE" w:rsidRDefault="00AA4AFE" w:rsidP="00462863">
            <w:r>
              <w:t>£58</w:t>
            </w:r>
            <w:r w:rsidR="00F50986">
              <w:t>2</w:t>
            </w:r>
          </w:p>
        </w:tc>
      </w:tr>
      <w:tr w:rsidR="00AA4AFE" w:rsidRPr="009E15E7" w14:paraId="47CE7846" w14:textId="77777777" w:rsidTr="00462863">
        <w:tc>
          <w:tcPr>
            <w:tcW w:w="2830" w:type="dxa"/>
          </w:tcPr>
          <w:p w14:paraId="4C1659F8" w14:textId="640F6EEB" w:rsidR="00AA4AFE" w:rsidRDefault="00F50986" w:rsidP="00462863">
            <w:r>
              <w:t>26.7</w:t>
            </w:r>
            <w:r w:rsidR="00AA4AFE">
              <w:t>.2</w:t>
            </w:r>
            <w:r>
              <w:t>5</w:t>
            </w:r>
            <w:r w:rsidR="00AA4AFE">
              <w:t xml:space="preserve"> – </w:t>
            </w:r>
            <w:r w:rsidR="00143099">
              <w:t>22</w:t>
            </w:r>
            <w:r>
              <w:t>.8</w:t>
            </w:r>
            <w:r w:rsidR="00AA4AFE">
              <w:t>.2</w:t>
            </w:r>
            <w:r>
              <w:t>5</w:t>
            </w:r>
          </w:p>
          <w:p w14:paraId="10865663" w14:textId="77777777" w:rsidR="00AA4AFE" w:rsidRDefault="00AA4AFE" w:rsidP="00462863"/>
        </w:tc>
        <w:tc>
          <w:tcPr>
            <w:tcW w:w="1674" w:type="dxa"/>
            <w:shd w:val="clear" w:color="auto" w:fill="7030A0"/>
          </w:tcPr>
          <w:p w14:paraId="0CACDEE6" w14:textId="77777777" w:rsidR="00AA4AFE" w:rsidRDefault="00AA4AFE" w:rsidP="00462863">
            <w:r>
              <w:t>High</w:t>
            </w:r>
          </w:p>
        </w:tc>
        <w:tc>
          <w:tcPr>
            <w:tcW w:w="2253" w:type="dxa"/>
          </w:tcPr>
          <w:p w14:paraId="5EEFC33E" w14:textId="5F6199B9" w:rsidR="00AA4AFE" w:rsidRDefault="00AA4AFE" w:rsidP="00462863">
            <w:r>
              <w:t>£</w:t>
            </w:r>
            <w:r w:rsidR="00F50986">
              <w:t>800</w:t>
            </w:r>
          </w:p>
        </w:tc>
        <w:tc>
          <w:tcPr>
            <w:tcW w:w="2253" w:type="dxa"/>
          </w:tcPr>
          <w:p w14:paraId="2F220960" w14:textId="4A2885F0" w:rsidR="00AA4AFE" w:rsidRDefault="00AA4AFE" w:rsidP="00462863">
            <w:r>
              <w:t>£</w:t>
            </w:r>
            <w:r w:rsidR="00F50986">
              <w:t>604</w:t>
            </w:r>
          </w:p>
        </w:tc>
      </w:tr>
      <w:tr w:rsidR="00C05BAB" w:rsidRPr="009E15E7" w14:paraId="572C1EDA" w14:textId="77777777" w:rsidTr="00462863">
        <w:tc>
          <w:tcPr>
            <w:tcW w:w="2830" w:type="dxa"/>
          </w:tcPr>
          <w:p w14:paraId="22B48338" w14:textId="55628F48" w:rsidR="00C05BAB" w:rsidRDefault="00C05BAB" w:rsidP="00462863">
            <w:r>
              <w:t>23.8.25 – 29.8.25</w:t>
            </w:r>
          </w:p>
          <w:p w14:paraId="5298378C" w14:textId="77777777" w:rsidR="00C05BAB" w:rsidRDefault="00C05BAB" w:rsidP="00462863"/>
        </w:tc>
        <w:tc>
          <w:tcPr>
            <w:tcW w:w="1674" w:type="dxa"/>
            <w:shd w:val="clear" w:color="auto" w:fill="7030A0"/>
          </w:tcPr>
          <w:p w14:paraId="3497CE80" w14:textId="30F8BD7F" w:rsidR="00C05BAB" w:rsidRDefault="00C05BAB" w:rsidP="00462863">
            <w:r>
              <w:t>High</w:t>
            </w:r>
          </w:p>
        </w:tc>
        <w:tc>
          <w:tcPr>
            <w:tcW w:w="2253" w:type="dxa"/>
          </w:tcPr>
          <w:p w14:paraId="3ED9D9C5" w14:textId="2940AE3A" w:rsidR="00C05BAB" w:rsidRDefault="00C05BAB" w:rsidP="00462863">
            <w:r>
              <w:t>£770</w:t>
            </w:r>
          </w:p>
        </w:tc>
        <w:tc>
          <w:tcPr>
            <w:tcW w:w="2253" w:type="dxa"/>
          </w:tcPr>
          <w:p w14:paraId="4684292B" w14:textId="29E78A88" w:rsidR="00C05BAB" w:rsidRDefault="00C05BAB" w:rsidP="00462863">
            <w:r>
              <w:t>£580</w:t>
            </w:r>
          </w:p>
        </w:tc>
      </w:tr>
      <w:tr w:rsidR="00AA4AFE" w:rsidRPr="009E15E7" w14:paraId="1C41AF87" w14:textId="77777777" w:rsidTr="00534FA2">
        <w:tc>
          <w:tcPr>
            <w:tcW w:w="2830" w:type="dxa"/>
          </w:tcPr>
          <w:p w14:paraId="56E8EB72" w14:textId="3813DBA1" w:rsidR="00AA4AFE" w:rsidRDefault="00143099" w:rsidP="00462863">
            <w:r>
              <w:t>30</w:t>
            </w:r>
            <w:r w:rsidR="00AA4AFE">
              <w:t>.8.2</w:t>
            </w:r>
            <w:r>
              <w:t xml:space="preserve">5 </w:t>
            </w:r>
            <w:r w:rsidR="00AA4AFE">
              <w:t xml:space="preserve">– </w:t>
            </w:r>
            <w:r>
              <w:t>12</w:t>
            </w:r>
            <w:r w:rsidR="00AA4AFE">
              <w:t>.9.2</w:t>
            </w:r>
            <w:r>
              <w:t>5</w:t>
            </w:r>
          </w:p>
          <w:p w14:paraId="409D6256" w14:textId="77777777" w:rsidR="00AA4AFE" w:rsidRDefault="00AA4AFE" w:rsidP="00462863"/>
        </w:tc>
        <w:tc>
          <w:tcPr>
            <w:tcW w:w="1674" w:type="dxa"/>
            <w:shd w:val="clear" w:color="auto" w:fill="FF0000"/>
          </w:tcPr>
          <w:p w14:paraId="70D242A0" w14:textId="1C79D70D" w:rsidR="00AA4AFE" w:rsidRDefault="00AA4AFE" w:rsidP="00462863">
            <w:r>
              <w:t>Inter</w:t>
            </w:r>
            <w:r w:rsidR="00534FA2">
              <w:t xml:space="preserve"> 1</w:t>
            </w:r>
          </w:p>
        </w:tc>
        <w:tc>
          <w:tcPr>
            <w:tcW w:w="2253" w:type="dxa"/>
          </w:tcPr>
          <w:p w14:paraId="4D52D59B" w14:textId="22586375" w:rsidR="00AA4AFE" w:rsidRDefault="00AA4AFE" w:rsidP="00462863">
            <w:r>
              <w:t>£68</w:t>
            </w:r>
            <w:r w:rsidR="00143099">
              <w:t>5</w:t>
            </w:r>
          </w:p>
        </w:tc>
        <w:tc>
          <w:tcPr>
            <w:tcW w:w="2253" w:type="dxa"/>
          </w:tcPr>
          <w:p w14:paraId="7DD98148" w14:textId="0ABC92B5" w:rsidR="00AA4AFE" w:rsidRDefault="00AA4AFE" w:rsidP="00462863">
            <w:r>
              <w:t>£51</w:t>
            </w:r>
            <w:r w:rsidR="00143099">
              <w:t>4</w:t>
            </w:r>
          </w:p>
        </w:tc>
      </w:tr>
      <w:tr w:rsidR="00AA4AFE" w:rsidRPr="009E15E7" w14:paraId="70D8F110" w14:textId="77777777" w:rsidTr="00534FA2">
        <w:tc>
          <w:tcPr>
            <w:tcW w:w="2830" w:type="dxa"/>
          </w:tcPr>
          <w:p w14:paraId="1EF79800" w14:textId="630847CC" w:rsidR="00AA4AFE" w:rsidRDefault="00143099" w:rsidP="00462863">
            <w:r>
              <w:t>13</w:t>
            </w:r>
            <w:r w:rsidR="00AA4AFE">
              <w:t>.9.2</w:t>
            </w:r>
            <w:r>
              <w:t xml:space="preserve">5 </w:t>
            </w:r>
            <w:r w:rsidR="00AA4AFE">
              <w:t>– 1</w:t>
            </w:r>
            <w:r>
              <w:t>9</w:t>
            </w:r>
            <w:r w:rsidR="00AA4AFE">
              <w:t>.9.2</w:t>
            </w:r>
            <w:r>
              <w:t>5</w:t>
            </w:r>
          </w:p>
          <w:p w14:paraId="1B8EF631" w14:textId="77777777" w:rsidR="00AA4AFE" w:rsidRDefault="00AA4AFE" w:rsidP="00462863"/>
        </w:tc>
        <w:tc>
          <w:tcPr>
            <w:tcW w:w="1674" w:type="dxa"/>
            <w:shd w:val="clear" w:color="auto" w:fill="FF0000"/>
          </w:tcPr>
          <w:p w14:paraId="5687867F" w14:textId="577A9027" w:rsidR="00AA4AFE" w:rsidRDefault="00AA4AFE" w:rsidP="00462863">
            <w:r>
              <w:t>Inter</w:t>
            </w:r>
            <w:r w:rsidR="00534FA2">
              <w:t xml:space="preserve"> 1</w:t>
            </w:r>
          </w:p>
        </w:tc>
        <w:tc>
          <w:tcPr>
            <w:tcW w:w="2253" w:type="dxa"/>
          </w:tcPr>
          <w:p w14:paraId="283FA808" w14:textId="6BEB85F6" w:rsidR="00AA4AFE" w:rsidRDefault="00AA4AFE" w:rsidP="00462863">
            <w:r>
              <w:t>£6</w:t>
            </w:r>
            <w:r w:rsidR="00143099">
              <w:t>38</w:t>
            </w:r>
          </w:p>
        </w:tc>
        <w:tc>
          <w:tcPr>
            <w:tcW w:w="2253" w:type="dxa"/>
          </w:tcPr>
          <w:p w14:paraId="2D1DF1FB" w14:textId="10DA6070" w:rsidR="00AA4AFE" w:rsidRDefault="00AA4AFE" w:rsidP="00462863">
            <w:r>
              <w:t>£4</w:t>
            </w:r>
            <w:r w:rsidR="00143099">
              <w:t>77</w:t>
            </w:r>
          </w:p>
        </w:tc>
      </w:tr>
      <w:tr w:rsidR="00AA4AFE" w:rsidRPr="009E15E7" w14:paraId="46891CFE" w14:textId="77777777" w:rsidTr="00462863">
        <w:tc>
          <w:tcPr>
            <w:tcW w:w="2830" w:type="dxa"/>
          </w:tcPr>
          <w:p w14:paraId="4DA4EC92" w14:textId="11B96658" w:rsidR="00AA4AFE" w:rsidRDefault="00143099" w:rsidP="00462863">
            <w:r>
              <w:t>20</w:t>
            </w:r>
            <w:r w:rsidR="00AA4AFE">
              <w:t>.9.2</w:t>
            </w:r>
            <w:r>
              <w:t xml:space="preserve">5 </w:t>
            </w:r>
            <w:r w:rsidR="00AA4AFE">
              <w:t>– 2</w:t>
            </w:r>
            <w:r>
              <w:t>4</w:t>
            </w:r>
            <w:r w:rsidR="00AA4AFE">
              <w:t>.</w:t>
            </w:r>
            <w:r>
              <w:t>10</w:t>
            </w:r>
            <w:r w:rsidR="00AA4AFE">
              <w:t>.2</w:t>
            </w:r>
            <w:r>
              <w:t>5</w:t>
            </w:r>
          </w:p>
          <w:p w14:paraId="4B147D52" w14:textId="77777777" w:rsidR="00AA4AFE" w:rsidRDefault="00AA4AFE" w:rsidP="00462863"/>
        </w:tc>
        <w:tc>
          <w:tcPr>
            <w:tcW w:w="1674" w:type="dxa"/>
            <w:shd w:val="clear" w:color="auto" w:fill="92D050"/>
          </w:tcPr>
          <w:p w14:paraId="6C189C49" w14:textId="77777777" w:rsidR="00AA4AFE" w:rsidRDefault="00AA4AFE" w:rsidP="00462863">
            <w:r>
              <w:t>Mid 2</w:t>
            </w:r>
          </w:p>
        </w:tc>
        <w:tc>
          <w:tcPr>
            <w:tcW w:w="2253" w:type="dxa"/>
          </w:tcPr>
          <w:p w14:paraId="07309323" w14:textId="3690CA2A" w:rsidR="00AA4AFE" w:rsidRDefault="00AA4AFE" w:rsidP="00462863">
            <w:r>
              <w:t>£</w:t>
            </w:r>
            <w:r w:rsidR="00143099">
              <w:t>590</w:t>
            </w:r>
          </w:p>
        </w:tc>
        <w:tc>
          <w:tcPr>
            <w:tcW w:w="2253" w:type="dxa"/>
          </w:tcPr>
          <w:p w14:paraId="6D894781" w14:textId="7D6894FC" w:rsidR="00AA4AFE" w:rsidRDefault="00AA4AFE" w:rsidP="00462863">
            <w:r>
              <w:t>£4</w:t>
            </w:r>
            <w:r w:rsidR="00143099">
              <w:t>39</w:t>
            </w:r>
          </w:p>
        </w:tc>
      </w:tr>
      <w:tr w:rsidR="00AA4AFE" w:rsidRPr="009E15E7" w14:paraId="0893B977" w14:textId="77777777" w:rsidTr="00534FA2">
        <w:tc>
          <w:tcPr>
            <w:tcW w:w="2830" w:type="dxa"/>
          </w:tcPr>
          <w:p w14:paraId="152A234E" w14:textId="4932ED44" w:rsidR="00AA4AFE" w:rsidRDefault="00143099" w:rsidP="00462863">
            <w:r>
              <w:t>25</w:t>
            </w:r>
            <w:r w:rsidR="00AA4AFE">
              <w:t>.</w:t>
            </w:r>
            <w:r>
              <w:t>10</w:t>
            </w:r>
            <w:r w:rsidR="00AA4AFE">
              <w:t>.2</w:t>
            </w:r>
            <w:r>
              <w:t>5</w:t>
            </w:r>
            <w:r w:rsidR="00AA4AFE">
              <w:t xml:space="preserve"> – </w:t>
            </w:r>
            <w:r>
              <w:t>31</w:t>
            </w:r>
            <w:r w:rsidR="00AA4AFE">
              <w:t>.10.2</w:t>
            </w:r>
            <w:r>
              <w:t>5</w:t>
            </w:r>
          </w:p>
          <w:p w14:paraId="0C991173" w14:textId="77777777" w:rsidR="00AA4AFE" w:rsidRDefault="00AA4AFE" w:rsidP="00462863"/>
        </w:tc>
        <w:tc>
          <w:tcPr>
            <w:tcW w:w="1674" w:type="dxa"/>
            <w:shd w:val="clear" w:color="auto" w:fill="FF0000"/>
          </w:tcPr>
          <w:p w14:paraId="673F1F66" w14:textId="2F234749" w:rsidR="00AA4AFE" w:rsidRDefault="00534FA2" w:rsidP="00462863">
            <w:r>
              <w:t>Inter 1</w:t>
            </w:r>
            <w:r w:rsidR="00AA4AFE">
              <w:t xml:space="preserve"> </w:t>
            </w:r>
          </w:p>
        </w:tc>
        <w:tc>
          <w:tcPr>
            <w:tcW w:w="2253" w:type="dxa"/>
          </w:tcPr>
          <w:p w14:paraId="7BA475DA" w14:textId="0A3E274F" w:rsidR="00AA4AFE" w:rsidRDefault="00AA4AFE" w:rsidP="00462863">
            <w:r>
              <w:t>£</w:t>
            </w:r>
            <w:r w:rsidR="00143099">
              <w:t>684</w:t>
            </w:r>
          </w:p>
        </w:tc>
        <w:tc>
          <w:tcPr>
            <w:tcW w:w="2253" w:type="dxa"/>
          </w:tcPr>
          <w:p w14:paraId="6F4A1850" w14:textId="38840431" w:rsidR="00AA4AFE" w:rsidRDefault="00AA4AFE" w:rsidP="00462863">
            <w:r>
              <w:t>£</w:t>
            </w:r>
            <w:r w:rsidR="00143099">
              <w:t>513</w:t>
            </w:r>
          </w:p>
        </w:tc>
      </w:tr>
      <w:tr w:rsidR="00AA4AFE" w:rsidRPr="009E15E7" w14:paraId="16CB4772" w14:textId="77777777" w:rsidTr="005C4DCD">
        <w:tc>
          <w:tcPr>
            <w:tcW w:w="2830" w:type="dxa"/>
          </w:tcPr>
          <w:p w14:paraId="7A7191DD" w14:textId="2B0C3E25" w:rsidR="00143099" w:rsidRDefault="00AA4AFE" w:rsidP="00462863">
            <w:r>
              <w:t>1.1</w:t>
            </w:r>
            <w:r w:rsidR="00143099">
              <w:t>1</w:t>
            </w:r>
            <w:r>
              <w:t>.2</w:t>
            </w:r>
            <w:r w:rsidR="00143099">
              <w:t>5</w:t>
            </w:r>
            <w:r>
              <w:t xml:space="preserve"> – </w:t>
            </w:r>
            <w:r w:rsidR="00143099">
              <w:t>19</w:t>
            </w:r>
            <w:r>
              <w:t>.1</w:t>
            </w:r>
            <w:r w:rsidR="00143099">
              <w:t>2</w:t>
            </w:r>
            <w:r>
              <w:t>.2</w:t>
            </w:r>
            <w:r w:rsidR="00143099">
              <w:t>5</w:t>
            </w:r>
          </w:p>
          <w:p w14:paraId="4FC71D03" w14:textId="77777777" w:rsidR="00AA4AFE" w:rsidRDefault="00AA4AFE" w:rsidP="00462863"/>
        </w:tc>
        <w:tc>
          <w:tcPr>
            <w:tcW w:w="1674" w:type="dxa"/>
            <w:shd w:val="clear" w:color="auto" w:fill="F6C5AC" w:themeFill="accent2" w:themeFillTint="66"/>
          </w:tcPr>
          <w:p w14:paraId="24B0DB2D" w14:textId="255B029C" w:rsidR="00AA4AFE" w:rsidRDefault="005C4DCD" w:rsidP="00462863">
            <w:r>
              <w:t>Low/Winter</w:t>
            </w:r>
          </w:p>
        </w:tc>
        <w:tc>
          <w:tcPr>
            <w:tcW w:w="2253" w:type="dxa"/>
          </w:tcPr>
          <w:p w14:paraId="2FD51415" w14:textId="6DAA0CB0" w:rsidR="00AA4AFE" w:rsidRDefault="00AA4AFE" w:rsidP="00462863">
            <w:r>
              <w:t>£</w:t>
            </w:r>
            <w:r w:rsidR="00143099">
              <w:t>505</w:t>
            </w:r>
          </w:p>
        </w:tc>
        <w:tc>
          <w:tcPr>
            <w:tcW w:w="2253" w:type="dxa"/>
          </w:tcPr>
          <w:p w14:paraId="1C702F17" w14:textId="25771C29" w:rsidR="00AA4AFE" w:rsidRDefault="00AA4AFE" w:rsidP="00462863">
            <w:r>
              <w:t>£</w:t>
            </w:r>
            <w:r w:rsidR="00143099">
              <w:t>372</w:t>
            </w:r>
          </w:p>
        </w:tc>
      </w:tr>
      <w:tr w:rsidR="00AA4AFE" w:rsidRPr="009E15E7" w14:paraId="0750032B" w14:textId="77777777" w:rsidTr="00143099">
        <w:tc>
          <w:tcPr>
            <w:tcW w:w="2830" w:type="dxa"/>
          </w:tcPr>
          <w:p w14:paraId="2086755B" w14:textId="6150E146" w:rsidR="00143099" w:rsidRDefault="00143099" w:rsidP="00462863">
            <w:r>
              <w:lastRenderedPageBreak/>
              <w:t>Christmas week</w:t>
            </w:r>
          </w:p>
          <w:p w14:paraId="0F809BD6" w14:textId="33ECDA7B" w:rsidR="00AA4AFE" w:rsidRDefault="00AA4AFE" w:rsidP="00462863">
            <w:r>
              <w:t>2</w:t>
            </w:r>
            <w:r w:rsidR="00143099">
              <w:t>0</w:t>
            </w:r>
            <w:r>
              <w:t>.1</w:t>
            </w:r>
            <w:r w:rsidR="00143099">
              <w:t>2</w:t>
            </w:r>
            <w:r>
              <w:t>.2</w:t>
            </w:r>
            <w:r w:rsidR="00143099">
              <w:t xml:space="preserve">5 </w:t>
            </w:r>
            <w:r>
              <w:t xml:space="preserve">– </w:t>
            </w:r>
            <w:r w:rsidR="00143099">
              <w:t>26</w:t>
            </w:r>
            <w:r>
              <w:t>.1</w:t>
            </w:r>
            <w:r w:rsidR="00143099">
              <w:t>2</w:t>
            </w:r>
            <w:r>
              <w:t>.2</w:t>
            </w:r>
            <w:r w:rsidR="00143099">
              <w:t>5</w:t>
            </w:r>
          </w:p>
          <w:p w14:paraId="53E715CA" w14:textId="699FD64B" w:rsidR="00AA4AFE" w:rsidRDefault="00AA4AFE" w:rsidP="00462863"/>
        </w:tc>
        <w:tc>
          <w:tcPr>
            <w:tcW w:w="1674" w:type="dxa"/>
            <w:shd w:val="clear" w:color="auto" w:fill="7030A0"/>
          </w:tcPr>
          <w:p w14:paraId="633BD74C" w14:textId="560EF9E9" w:rsidR="00AA4AFE" w:rsidRDefault="00143099" w:rsidP="00462863">
            <w:r>
              <w:t>High</w:t>
            </w:r>
          </w:p>
        </w:tc>
        <w:tc>
          <w:tcPr>
            <w:tcW w:w="2253" w:type="dxa"/>
          </w:tcPr>
          <w:p w14:paraId="09BF748D" w14:textId="5D988531" w:rsidR="00AA4AFE" w:rsidRDefault="00AA4AFE" w:rsidP="00462863">
            <w:r>
              <w:t>£</w:t>
            </w:r>
            <w:r w:rsidR="00143099">
              <w:t>840</w:t>
            </w:r>
          </w:p>
        </w:tc>
        <w:tc>
          <w:tcPr>
            <w:tcW w:w="2253" w:type="dxa"/>
          </w:tcPr>
          <w:p w14:paraId="10E6F4F5" w14:textId="390158B2" w:rsidR="00AA4AFE" w:rsidRDefault="00AA4AFE" w:rsidP="00462863">
            <w:r>
              <w:t>£</w:t>
            </w:r>
            <w:r w:rsidR="00143099">
              <w:t>635</w:t>
            </w:r>
          </w:p>
        </w:tc>
      </w:tr>
      <w:tr w:rsidR="00AA4AFE" w:rsidRPr="009E15E7" w14:paraId="6FF57216" w14:textId="77777777" w:rsidTr="00462863">
        <w:tc>
          <w:tcPr>
            <w:tcW w:w="2830" w:type="dxa"/>
          </w:tcPr>
          <w:p w14:paraId="7501EA88" w14:textId="77777777" w:rsidR="00AA4AFE" w:rsidRDefault="00AA4AFE" w:rsidP="00462863">
            <w:r>
              <w:t xml:space="preserve">New Year week </w:t>
            </w:r>
          </w:p>
          <w:p w14:paraId="658F6A6D" w14:textId="5CFD432C" w:rsidR="00AA4AFE" w:rsidRDefault="00AA4AFE" w:rsidP="00462863">
            <w:r>
              <w:t>2</w:t>
            </w:r>
            <w:r w:rsidR="00143099">
              <w:t>7</w:t>
            </w:r>
            <w:r>
              <w:t xml:space="preserve">.12.24 – </w:t>
            </w:r>
            <w:r w:rsidR="00143099">
              <w:t>3</w:t>
            </w:r>
            <w:r>
              <w:t>.1.2</w:t>
            </w:r>
            <w:r w:rsidR="00143099">
              <w:t>6</w:t>
            </w:r>
          </w:p>
        </w:tc>
        <w:tc>
          <w:tcPr>
            <w:tcW w:w="1674" w:type="dxa"/>
            <w:shd w:val="clear" w:color="auto" w:fill="7030A0"/>
          </w:tcPr>
          <w:p w14:paraId="49F2D4A7" w14:textId="77777777" w:rsidR="00AA4AFE" w:rsidRDefault="00AA4AFE" w:rsidP="00462863">
            <w:r>
              <w:t>High</w:t>
            </w:r>
          </w:p>
        </w:tc>
        <w:tc>
          <w:tcPr>
            <w:tcW w:w="2253" w:type="dxa"/>
          </w:tcPr>
          <w:p w14:paraId="03D4EA95" w14:textId="5C102511" w:rsidR="00AA4AFE" w:rsidRDefault="00AA4AFE" w:rsidP="00462863">
            <w:r>
              <w:t>£</w:t>
            </w:r>
            <w:r w:rsidR="00143099">
              <w:t>840</w:t>
            </w:r>
          </w:p>
        </w:tc>
        <w:tc>
          <w:tcPr>
            <w:tcW w:w="2253" w:type="dxa"/>
          </w:tcPr>
          <w:p w14:paraId="1A37F66D" w14:textId="04E8C76B" w:rsidR="00AA4AFE" w:rsidRDefault="00AA4AFE" w:rsidP="00462863">
            <w:r>
              <w:t>£</w:t>
            </w:r>
            <w:r w:rsidR="00143099">
              <w:t>635</w:t>
            </w:r>
          </w:p>
        </w:tc>
      </w:tr>
    </w:tbl>
    <w:p w14:paraId="3626A290" w14:textId="77777777" w:rsidR="00AA4AFE" w:rsidRDefault="00AA4AFE" w:rsidP="00AA4AFE"/>
    <w:p w14:paraId="03374FCC" w14:textId="77777777" w:rsidR="00AA4AFE" w:rsidRDefault="00AA4AFE" w:rsidP="00AA4AFE">
      <w:r w:rsidRPr="009E15E7">
        <w:t>Short breaks are available all year round except during main holiday and half term periods (except if less than 28 days from holiday start date). Longer short breaks are available, please enquire</w:t>
      </w:r>
    </w:p>
    <w:p w14:paraId="7BFD04A5" w14:textId="77777777" w:rsidR="00AA4AFE" w:rsidRDefault="00AA4AFE" w:rsidP="00AA4AFE"/>
    <w:p w14:paraId="34A82F59" w14:textId="77777777" w:rsidR="00AA4AFE" w:rsidRDefault="00AA4AFE" w:rsidP="00AA4AFE"/>
    <w:p w14:paraId="4B61E359" w14:textId="77777777" w:rsidR="005F5651" w:rsidRDefault="005F5651"/>
    <w:sectPr w:rsidR="005F5651" w:rsidSect="00AA4AFE">
      <w:pgSz w:w="11900" w:h="16840"/>
      <w:pgMar w:top="510" w:right="907" w:bottom="51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FE"/>
    <w:rsid w:val="00143099"/>
    <w:rsid w:val="004004B0"/>
    <w:rsid w:val="00534FA2"/>
    <w:rsid w:val="005C3BAC"/>
    <w:rsid w:val="005C4DCD"/>
    <w:rsid w:val="005F5651"/>
    <w:rsid w:val="00626FB5"/>
    <w:rsid w:val="00672157"/>
    <w:rsid w:val="009A227A"/>
    <w:rsid w:val="00A11BA6"/>
    <w:rsid w:val="00A704CF"/>
    <w:rsid w:val="00AA4AFE"/>
    <w:rsid w:val="00C05BAB"/>
    <w:rsid w:val="00D9410B"/>
    <w:rsid w:val="00E553D9"/>
    <w:rsid w:val="00F12407"/>
    <w:rsid w:val="00F50986"/>
    <w:rsid w:val="00F55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31FF"/>
  <w15:chartTrackingRefBased/>
  <w15:docId w15:val="{CF908925-2E31-2346-B04A-D36D224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AFE"/>
    <w:rPr>
      <w:kern w:val="0"/>
      <w14:ligatures w14:val="none"/>
    </w:rPr>
  </w:style>
  <w:style w:type="paragraph" w:styleId="Heading1">
    <w:name w:val="heading 1"/>
    <w:basedOn w:val="Normal"/>
    <w:next w:val="Normal"/>
    <w:link w:val="Heading1Char"/>
    <w:uiPriority w:val="9"/>
    <w:qFormat/>
    <w:rsid w:val="00AA4AF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A4AF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A4AF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A4AF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A4AF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A4AFE"/>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A4AFE"/>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A4AFE"/>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A4AFE"/>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AFE"/>
    <w:rPr>
      <w:rFonts w:eastAsiaTheme="majorEastAsia" w:cstheme="majorBidi"/>
      <w:color w:val="272727" w:themeColor="text1" w:themeTint="D8"/>
    </w:rPr>
  </w:style>
  <w:style w:type="paragraph" w:styleId="Title">
    <w:name w:val="Title"/>
    <w:basedOn w:val="Normal"/>
    <w:next w:val="Normal"/>
    <w:link w:val="TitleChar"/>
    <w:uiPriority w:val="10"/>
    <w:qFormat/>
    <w:rsid w:val="00AA4A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4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AFE"/>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A4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AFE"/>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A4AFE"/>
    <w:rPr>
      <w:i/>
      <w:iCs/>
      <w:color w:val="404040" w:themeColor="text1" w:themeTint="BF"/>
    </w:rPr>
  </w:style>
  <w:style w:type="paragraph" w:styleId="ListParagraph">
    <w:name w:val="List Paragraph"/>
    <w:basedOn w:val="Normal"/>
    <w:uiPriority w:val="34"/>
    <w:qFormat/>
    <w:rsid w:val="00AA4AFE"/>
    <w:pPr>
      <w:ind w:left="720"/>
      <w:contextualSpacing/>
    </w:pPr>
    <w:rPr>
      <w:kern w:val="2"/>
      <w14:ligatures w14:val="standardContextual"/>
    </w:rPr>
  </w:style>
  <w:style w:type="character" w:styleId="IntenseEmphasis">
    <w:name w:val="Intense Emphasis"/>
    <w:basedOn w:val="DefaultParagraphFont"/>
    <w:uiPriority w:val="21"/>
    <w:qFormat/>
    <w:rsid w:val="00AA4AFE"/>
    <w:rPr>
      <w:i/>
      <w:iCs/>
      <w:color w:val="0F4761" w:themeColor="accent1" w:themeShade="BF"/>
    </w:rPr>
  </w:style>
  <w:style w:type="paragraph" w:styleId="IntenseQuote">
    <w:name w:val="Intense Quote"/>
    <w:basedOn w:val="Normal"/>
    <w:next w:val="Normal"/>
    <w:link w:val="IntenseQuoteChar"/>
    <w:uiPriority w:val="30"/>
    <w:qFormat/>
    <w:rsid w:val="00AA4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A4AFE"/>
    <w:rPr>
      <w:i/>
      <w:iCs/>
      <w:color w:val="0F4761" w:themeColor="accent1" w:themeShade="BF"/>
    </w:rPr>
  </w:style>
  <w:style w:type="character" w:styleId="IntenseReference">
    <w:name w:val="Intense Reference"/>
    <w:basedOn w:val="DefaultParagraphFont"/>
    <w:uiPriority w:val="32"/>
    <w:qFormat/>
    <w:rsid w:val="00AA4AFE"/>
    <w:rPr>
      <w:b/>
      <w:bCs/>
      <w:smallCaps/>
      <w:color w:val="0F4761" w:themeColor="accent1" w:themeShade="BF"/>
      <w:spacing w:val="5"/>
    </w:rPr>
  </w:style>
  <w:style w:type="table" w:styleId="TableGrid">
    <w:name w:val="Table Grid"/>
    <w:basedOn w:val="TableNormal"/>
    <w:uiPriority w:val="39"/>
    <w:rsid w:val="00AA4AF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Hopwood</dc:creator>
  <cp:keywords/>
  <dc:description/>
  <cp:lastModifiedBy>Simon Brockholes</cp:lastModifiedBy>
  <cp:revision>2</cp:revision>
  <dcterms:created xsi:type="dcterms:W3CDTF">2025-01-06T16:08:00Z</dcterms:created>
  <dcterms:modified xsi:type="dcterms:W3CDTF">2025-01-06T16:08:00Z</dcterms:modified>
</cp:coreProperties>
</file>